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F7DF" w14:textId="77777777" w:rsidR="00975900" w:rsidRDefault="00975900" w:rsidP="00975900">
      <w:pPr>
        <w:shd w:val="clear" w:color="auto" w:fill="FFFFFF"/>
        <w:bidi w:val="0"/>
        <w:spacing w:line="240" w:lineRule="auto"/>
        <w:ind w:left="426" w:hanging="426"/>
        <w:rPr>
          <w:rFonts w:asciiTheme="majorBidi" w:hAnsiTheme="majorBidi" w:cstheme="majorBidi"/>
          <w:color w:val="auto"/>
          <w:sz w:val="20"/>
          <w:szCs w:val="20"/>
        </w:rPr>
      </w:pPr>
    </w:p>
    <w:p w14:paraId="0F57E076" w14:textId="77777777" w:rsidR="00975900" w:rsidRDefault="00975900" w:rsidP="00975900">
      <w:pPr>
        <w:shd w:val="clear" w:color="auto" w:fill="FFFFFF"/>
        <w:bidi w:val="0"/>
        <w:spacing w:line="240" w:lineRule="auto"/>
        <w:ind w:left="426" w:hanging="426"/>
        <w:rPr>
          <w:rFonts w:asciiTheme="majorBidi" w:hAnsiTheme="majorBidi" w:cstheme="majorBidi"/>
          <w:color w:val="auto"/>
          <w:sz w:val="20"/>
          <w:szCs w:val="20"/>
        </w:rPr>
      </w:pPr>
    </w:p>
    <w:p w14:paraId="394AB60E" w14:textId="77777777" w:rsidR="00975900" w:rsidRPr="00635F17" w:rsidRDefault="00975900" w:rsidP="00975900">
      <w:pPr>
        <w:pStyle w:val="Caption"/>
        <w:bidi w:val="0"/>
        <w:spacing w:after="0"/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</w:pPr>
      <w:r w:rsidRPr="00E57F43">
        <w:rPr>
          <w:rFonts w:asciiTheme="majorBidi" w:hAnsiTheme="majorBidi" w:cstheme="majorBidi"/>
          <w:i w:val="0"/>
          <w:iCs w:val="0"/>
          <w:sz w:val="20"/>
          <w:szCs w:val="20"/>
          <w:shd w:val="clear" w:color="auto" w:fill="FFFFFF"/>
        </w:rPr>
        <w:t>Supplementary</w:t>
      </w:r>
      <w:r w:rsidRPr="00635F17"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 xml:space="preserve"> Table </w:t>
      </w:r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>1</w:t>
      </w:r>
      <w:r w:rsidRPr="00635F17"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 xml:space="preserve">Information of </w:t>
      </w:r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  <w:lang w:bidi="fa-IR"/>
        </w:rPr>
        <w:t>f</w:t>
      </w:r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 xml:space="preserve">ungal species </w:t>
      </w:r>
      <w:proofErr w:type="gramStart"/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>identified</w:t>
      </w:r>
      <w:proofErr w:type="gramEnd"/>
      <w:r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 xml:space="preserve"> in this study</w:t>
      </w:r>
      <w:r w:rsidRPr="00635F17">
        <w:rPr>
          <w:rFonts w:asciiTheme="majorBidi" w:hAnsiTheme="majorBidi" w:cstheme="majorBidi"/>
          <w:i w:val="0"/>
          <w:iCs w:val="0"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570"/>
        <w:gridCol w:w="1578"/>
        <w:gridCol w:w="1457"/>
        <w:gridCol w:w="1456"/>
        <w:gridCol w:w="1636"/>
      </w:tblGrid>
      <w:tr w:rsidR="00975900" w14:paraId="41878D5B" w14:textId="77777777" w:rsidTr="004437EF">
        <w:tc>
          <w:tcPr>
            <w:tcW w:w="1688" w:type="dxa"/>
          </w:tcPr>
          <w:p w14:paraId="023710DB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Fungal species</w:t>
            </w:r>
          </w:p>
        </w:tc>
        <w:tc>
          <w:tcPr>
            <w:tcW w:w="1610" w:type="dxa"/>
          </w:tcPr>
          <w:p w14:paraId="158E45E7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Accession number</w:t>
            </w:r>
          </w:p>
        </w:tc>
        <w:tc>
          <w:tcPr>
            <w:tcW w:w="1614" w:type="dxa"/>
          </w:tcPr>
          <w:p w14:paraId="0E1C661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Sampling</w:t>
            </w: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 date</w:t>
            </w:r>
          </w:p>
        </w:tc>
        <w:tc>
          <w:tcPr>
            <w:tcW w:w="1517" w:type="dxa"/>
          </w:tcPr>
          <w:p w14:paraId="72847F07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Host tissue</w:t>
            </w:r>
          </w:p>
        </w:tc>
        <w:tc>
          <w:tcPr>
            <w:tcW w:w="1268" w:type="dxa"/>
          </w:tcPr>
          <w:p w14:paraId="600A1C1D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Host genotype</w:t>
            </w:r>
          </w:p>
        </w:tc>
        <w:tc>
          <w:tcPr>
            <w:tcW w:w="1663" w:type="dxa"/>
          </w:tcPr>
          <w:p w14:paraId="7EE56603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E57F43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Coordinates</w:t>
            </w:r>
          </w:p>
        </w:tc>
      </w:tr>
      <w:tr w:rsidR="00975900" w14:paraId="684FAE53" w14:textId="77777777" w:rsidTr="004437EF">
        <w:tc>
          <w:tcPr>
            <w:tcW w:w="1688" w:type="dxa"/>
          </w:tcPr>
          <w:p w14:paraId="0846B71A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Chaetomium rectangulare</w:t>
            </w:r>
          </w:p>
        </w:tc>
        <w:tc>
          <w:tcPr>
            <w:tcW w:w="1610" w:type="dxa"/>
          </w:tcPr>
          <w:p w14:paraId="1BEB0829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</w:tcPr>
          <w:p w14:paraId="22A4CAB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27017C57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Leaf</w:t>
            </w:r>
          </w:p>
        </w:tc>
        <w:tc>
          <w:tcPr>
            <w:tcW w:w="1268" w:type="dxa"/>
          </w:tcPr>
          <w:p w14:paraId="7F0BCF5F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‘</w:t>
            </w:r>
            <w:proofErr w:type="spellStart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Bivanij</w:t>
            </w:r>
            <w:proofErr w:type="spellEnd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’</w:t>
            </w:r>
          </w:p>
        </w:tc>
        <w:tc>
          <w:tcPr>
            <w:tcW w:w="1663" w:type="dxa"/>
          </w:tcPr>
          <w:p w14:paraId="031F7171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56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55.7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24.5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60587DEB" w14:textId="77777777" w:rsidTr="004437EF">
        <w:tc>
          <w:tcPr>
            <w:tcW w:w="1688" w:type="dxa"/>
          </w:tcPr>
          <w:p w14:paraId="53DFA1C9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Fusarium acuminatum</w:t>
            </w:r>
          </w:p>
        </w:tc>
        <w:tc>
          <w:tcPr>
            <w:tcW w:w="1610" w:type="dxa"/>
          </w:tcPr>
          <w:p w14:paraId="454E819F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</w:tcPr>
          <w:p w14:paraId="6FCF9649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09C5737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Leaf</w:t>
            </w:r>
          </w:p>
        </w:tc>
        <w:tc>
          <w:tcPr>
            <w:tcW w:w="1268" w:type="dxa"/>
          </w:tcPr>
          <w:p w14:paraId="76EA98E1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‘Adel’</w:t>
            </w:r>
          </w:p>
        </w:tc>
        <w:tc>
          <w:tcPr>
            <w:tcW w:w="1663" w:type="dxa"/>
          </w:tcPr>
          <w:p w14:paraId="20F7DFFC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19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06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06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470929E6" w14:textId="77777777" w:rsidTr="004437EF">
        <w:tc>
          <w:tcPr>
            <w:tcW w:w="1688" w:type="dxa"/>
          </w:tcPr>
          <w:p w14:paraId="3DE38321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Fusarium redolens</w:t>
            </w:r>
          </w:p>
        </w:tc>
        <w:tc>
          <w:tcPr>
            <w:tcW w:w="1610" w:type="dxa"/>
          </w:tcPr>
          <w:p w14:paraId="5C2A4BE6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</w:tcPr>
          <w:p w14:paraId="5DAE984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0E1416CA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Root</w:t>
            </w:r>
          </w:p>
        </w:tc>
        <w:tc>
          <w:tcPr>
            <w:tcW w:w="1268" w:type="dxa"/>
          </w:tcPr>
          <w:p w14:paraId="33BAEBB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‘</w:t>
            </w:r>
            <w:proofErr w:type="spellStart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Bivanij</w:t>
            </w:r>
            <w:proofErr w:type="spellEnd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’</w:t>
            </w:r>
          </w:p>
        </w:tc>
        <w:tc>
          <w:tcPr>
            <w:tcW w:w="1663" w:type="dxa"/>
          </w:tcPr>
          <w:p w14:paraId="24F0DADE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55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47.3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01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50.2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50817B43" w14:textId="77777777" w:rsidTr="004437EF">
        <w:tc>
          <w:tcPr>
            <w:tcW w:w="1688" w:type="dxa"/>
          </w:tcPr>
          <w:p w14:paraId="45993FAF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Allophoma labilis</w:t>
            </w:r>
          </w:p>
        </w:tc>
        <w:tc>
          <w:tcPr>
            <w:tcW w:w="1610" w:type="dxa"/>
          </w:tcPr>
          <w:p w14:paraId="232D0254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</w:tcPr>
          <w:p w14:paraId="10BF1D9F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0EE00CB8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Stem</w:t>
            </w:r>
          </w:p>
        </w:tc>
        <w:tc>
          <w:tcPr>
            <w:tcW w:w="1268" w:type="dxa"/>
          </w:tcPr>
          <w:p w14:paraId="4454ABE9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‘Adel’</w:t>
            </w:r>
          </w:p>
        </w:tc>
        <w:tc>
          <w:tcPr>
            <w:tcW w:w="1663" w:type="dxa"/>
          </w:tcPr>
          <w:p w14:paraId="7F53E4E7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19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33.0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06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27.4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2DD343B9" w14:textId="77777777" w:rsidTr="004437EF">
        <w:tc>
          <w:tcPr>
            <w:tcW w:w="1688" w:type="dxa"/>
          </w:tcPr>
          <w:p w14:paraId="1262913C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Cladosporium ramotenellum</w:t>
            </w:r>
          </w:p>
        </w:tc>
        <w:tc>
          <w:tcPr>
            <w:tcW w:w="1610" w:type="dxa"/>
          </w:tcPr>
          <w:p w14:paraId="6A6A60BE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</w:tcPr>
          <w:p w14:paraId="0E0E50D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563FE63A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Pod</w:t>
            </w:r>
          </w:p>
        </w:tc>
        <w:tc>
          <w:tcPr>
            <w:tcW w:w="1268" w:type="dxa"/>
          </w:tcPr>
          <w:p w14:paraId="6C7019A8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‘</w:t>
            </w:r>
            <w:proofErr w:type="spellStart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Bivanij</w:t>
            </w:r>
            <w:proofErr w:type="spellEnd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’</w:t>
            </w:r>
          </w:p>
        </w:tc>
        <w:tc>
          <w:tcPr>
            <w:tcW w:w="1663" w:type="dxa"/>
          </w:tcPr>
          <w:p w14:paraId="2395330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04.4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19.3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26443D18" w14:textId="77777777" w:rsidTr="004437EF">
        <w:tc>
          <w:tcPr>
            <w:tcW w:w="1688" w:type="dxa"/>
          </w:tcPr>
          <w:p w14:paraId="1CD9E22E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Aspergillus luchuensis</w:t>
            </w:r>
          </w:p>
        </w:tc>
        <w:tc>
          <w:tcPr>
            <w:tcW w:w="1610" w:type="dxa"/>
          </w:tcPr>
          <w:p w14:paraId="6DC6CD9C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cs="Times New Roman"/>
                <w:color w:val="auto"/>
                <w:sz w:val="18"/>
                <w:szCs w:val="18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PX935579</w:t>
            </w:r>
          </w:p>
        </w:tc>
        <w:tc>
          <w:tcPr>
            <w:tcW w:w="1614" w:type="dxa"/>
          </w:tcPr>
          <w:p w14:paraId="7ECABDC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7 June 2023</w:t>
            </w:r>
          </w:p>
        </w:tc>
        <w:tc>
          <w:tcPr>
            <w:tcW w:w="1517" w:type="dxa"/>
          </w:tcPr>
          <w:p w14:paraId="42DF488B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Stem</w:t>
            </w:r>
          </w:p>
        </w:tc>
        <w:tc>
          <w:tcPr>
            <w:tcW w:w="1268" w:type="dxa"/>
          </w:tcPr>
          <w:p w14:paraId="0AEEE0D4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‘</w:t>
            </w:r>
            <w:proofErr w:type="spellStart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Bivanij</w:t>
            </w:r>
            <w:proofErr w:type="spellEnd"/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</w:rPr>
              <w:t>’</w:t>
            </w:r>
          </w:p>
        </w:tc>
        <w:tc>
          <w:tcPr>
            <w:tcW w:w="1663" w:type="dxa"/>
          </w:tcPr>
          <w:p w14:paraId="0933E0D0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55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proofErr w:type="gramStart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41.9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proofErr w:type="gramEnd"/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01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54.1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  <w:tr w:rsidR="00975900" w14:paraId="7AAF290F" w14:textId="77777777" w:rsidTr="004437EF">
        <w:tc>
          <w:tcPr>
            <w:tcW w:w="1688" w:type="dxa"/>
          </w:tcPr>
          <w:p w14:paraId="22E877AB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 xml:space="preserve">Aspergillus </w:t>
            </w:r>
            <w:proofErr w:type="spellStart"/>
            <w:r w:rsidRPr="00E57F43">
              <w:rPr>
                <w:i/>
                <w:iCs/>
                <w:color w:val="auto"/>
                <w:sz w:val="18"/>
                <w:szCs w:val="18"/>
              </w:rPr>
              <w:t>tubingensis</w:t>
            </w:r>
            <w:proofErr w:type="spellEnd"/>
          </w:p>
        </w:tc>
        <w:tc>
          <w:tcPr>
            <w:tcW w:w="1610" w:type="dxa"/>
          </w:tcPr>
          <w:p w14:paraId="4B43AC91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PX935578</w:t>
            </w:r>
          </w:p>
        </w:tc>
        <w:tc>
          <w:tcPr>
            <w:tcW w:w="1614" w:type="dxa"/>
          </w:tcPr>
          <w:p w14:paraId="7E402185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10January 2024</w:t>
            </w:r>
          </w:p>
        </w:tc>
        <w:tc>
          <w:tcPr>
            <w:tcW w:w="1517" w:type="dxa"/>
          </w:tcPr>
          <w:p w14:paraId="7D52EC44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Stem</w:t>
            </w:r>
          </w:p>
        </w:tc>
        <w:tc>
          <w:tcPr>
            <w:tcW w:w="1268" w:type="dxa"/>
          </w:tcPr>
          <w:p w14:paraId="713EDDC4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‘Sufi’</w:t>
            </w:r>
          </w:p>
        </w:tc>
        <w:tc>
          <w:tcPr>
            <w:tcW w:w="1663" w:type="dxa"/>
          </w:tcPr>
          <w:p w14:paraId="13CEAC28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35.8049214N 50.9965500E</w:t>
            </w:r>
          </w:p>
        </w:tc>
      </w:tr>
      <w:tr w:rsidR="00975900" w14:paraId="790FA88D" w14:textId="77777777" w:rsidTr="004437EF">
        <w:tc>
          <w:tcPr>
            <w:tcW w:w="1688" w:type="dxa"/>
          </w:tcPr>
          <w:p w14:paraId="2CC71CEF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i/>
                <w:iCs/>
                <w:color w:val="auto"/>
                <w:sz w:val="18"/>
                <w:szCs w:val="18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 xml:space="preserve">Aspergillus </w:t>
            </w:r>
            <w:proofErr w:type="spellStart"/>
            <w:r w:rsidRPr="00E57F43">
              <w:rPr>
                <w:i/>
                <w:iCs/>
                <w:color w:val="auto"/>
                <w:sz w:val="18"/>
                <w:szCs w:val="18"/>
              </w:rPr>
              <w:t>welwitschiae</w:t>
            </w:r>
            <w:proofErr w:type="spellEnd"/>
          </w:p>
        </w:tc>
        <w:tc>
          <w:tcPr>
            <w:tcW w:w="1610" w:type="dxa"/>
          </w:tcPr>
          <w:p w14:paraId="6DADD9A8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PX935575</w:t>
            </w:r>
          </w:p>
        </w:tc>
        <w:tc>
          <w:tcPr>
            <w:tcW w:w="1614" w:type="dxa"/>
          </w:tcPr>
          <w:p w14:paraId="4184044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14February 2023</w:t>
            </w:r>
          </w:p>
        </w:tc>
        <w:tc>
          <w:tcPr>
            <w:tcW w:w="1517" w:type="dxa"/>
          </w:tcPr>
          <w:p w14:paraId="00A42622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Seed</w:t>
            </w:r>
          </w:p>
        </w:tc>
        <w:tc>
          <w:tcPr>
            <w:tcW w:w="1268" w:type="dxa"/>
          </w:tcPr>
          <w:p w14:paraId="345784C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</w:t>
            </w:r>
            <w:r w:rsidRPr="00E57F43">
              <w:rPr>
                <w:rFonts w:cs="Times New Roman"/>
                <w:color w:val="auto"/>
                <w:sz w:val="18"/>
                <w:szCs w:val="18"/>
              </w:rPr>
              <w:t>Flip09-2780’</w:t>
            </w:r>
          </w:p>
        </w:tc>
        <w:tc>
          <w:tcPr>
            <w:tcW w:w="1663" w:type="dxa"/>
          </w:tcPr>
          <w:p w14:paraId="1C8D7008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  <w:lang w:bidi="fa-IR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---------------</w:t>
            </w:r>
          </w:p>
        </w:tc>
      </w:tr>
      <w:tr w:rsidR="00975900" w14:paraId="419273A8" w14:textId="77777777" w:rsidTr="004437EF">
        <w:tc>
          <w:tcPr>
            <w:tcW w:w="1688" w:type="dxa"/>
          </w:tcPr>
          <w:p w14:paraId="68C20FE9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i/>
                <w:iCs/>
                <w:color w:val="auto"/>
                <w:sz w:val="18"/>
                <w:szCs w:val="18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Aspergillus fumigatus</w:t>
            </w:r>
          </w:p>
        </w:tc>
        <w:tc>
          <w:tcPr>
            <w:tcW w:w="1610" w:type="dxa"/>
          </w:tcPr>
          <w:p w14:paraId="77E9486A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PX935576</w:t>
            </w:r>
          </w:p>
        </w:tc>
        <w:tc>
          <w:tcPr>
            <w:tcW w:w="1614" w:type="dxa"/>
          </w:tcPr>
          <w:p w14:paraId="4B8C047E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10January 2024</w:t>
            </w:r>
          </w:p>
        </w:tc>
        <w:tc>
          <w:tcPr>
            <w:tcW w:w="1517" w:type="dxa"/>
          </w:tcPr>
          <w:p w14:paraId="55952486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Leaf</w:t>
            </w:r>
          </w:p>
        </w:tc>
        <w:tc>
          <w:tcPr>
            <w:tcW w:w="1268" w:type="dxa"/>
          </w:tcPr>
          <w:p w14:paraId="55A6FED9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</w:t>
            </w:r>
            <w:r w:rsidRPr="00E57F43">
              <w:rPr>
                <w:rFonts w:cs="Times New Roman"/>
                <w:color w:val="auto"/>
                <w:sz w:val="18"/>
                <w:szCs w:val="18"/>
              </w:rPr>
              <w:t>Flip09-2780’</w:t>
            </w:r>
          </w:p>
        </w:tc>
        <w:tc>
          <w:tcPr>
            <w:tcW w:w="1663" w:type="dxa"/>
          </w:tcPr>
          <w:p w14:paraId="028BA054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  <w:lang w:bidi="fa-IR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35.8049214N 50.9965500E</w:t>
            </w:r>
          </w:p>
        </w:tc>
      </w:tr>
      <w:tr w:rsidR="00975900" w14:paraId="2A770A7E" w14:textId="77777777" w:rsidTr="004437EF">
        <w:tc>
          <w:tcPr>
            <w:tcW w:w="1688" w:type="dxa"/>
            <w:tcBorders>
              <w:bottom w:val="single" w:sz="4" w:space="0" w:color="auto"/>
            </w:tcBorders>
          </w:tcPr>
          <w:p w14:paraId="2A6BD644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i/>
                <w:iCs/>
                <w:color w:val="auto"/>
                <w:sz w:val="18"/>
                <w:szCs w:val="18"/>
              </w:rPr>
            </w:pPr>
            <w:r w:rsidRPr="00E57F43">
              <w:rPr>
                <w:i/>
                <w:iCs/>
                <w:color w:val="auto"/>
                <w:sz w:val="18"/>
                <w:szCs w:val="18"/>
              </w:rPr>
              <w:t>Penicillium chrysogenum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607BE35" w14:textId="77777777" w:rsidR="00975900" w:rsidRPr="00E57F43" w:rsidRDefault="00975900" w:rsidP="004437EF">
            <w:pPr>
              <w:bidi w:val="0"/>
              <w:spacing w:line="276" w:lineRule="auto"/>
              <w:ind w:right="120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7218A003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</w:rPr>
              <w:t>13 April 2024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5BF8C1A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</w:pPr>
            <w:r w:rsidRPr="00E57F43">
              <w:rPr>
                <w:rFonts w:asciiTheme="majorBidi" w:hAnsiTheme="majorBidi" w:cstheme="majorBidi"/>
                <w:color w:val="auto"/>
                <w:sz w:val="18"/>
                <w:szCs w:val="18"/>
                <w:shd w:val="clear" w:color="auto" w:fill="FFFFFF"/>
              </w:rPr>
              <w:t>Stem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06E8269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57F43">
              <w:rPr>
                <w:rFonts w:asciiTheme="majorBidi" w:hAnsiTheme="majorBidi" w:cstheme="majorBidi"/>
                <w:sz w:val="18"/>
                <w:szCs w:val="18"/>
              </w:rPr>
              <w:t>‘</w:t>
            </w:r>
            <w:proofErr w:type="spellStart"/>
            <w:r w:rsidRPr="00E57F43">
              <w:rPr>
                <w:rFonts w:asciiTheme="majorBidi" w:hAnsiTheme="majorBidi" w:cstheme="majorBidi"/>
                <w:sz w:val="18"/>
                <w:szCs w:val="18"/>
              </w:rPr>
              <w:t>Moghadamati-paiizeh</w:t>
            </w:r>
            <w:proofErr w:type="spellEnd"/>
            <w:r w:rsidRPr="00E57F43">
              <w:rPr>
                <w:rFonts w:asciiTheme="majorBidi" w:hAnsiTheme="majorBidi" w:cstheme="majorBidi"/>
                <w:sz w:val="18"/>
                <w:szCs w:val="18"/>
              </w:rPr>
              <w:t>’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A8DBC20" w14:textId="77777777" w:rsidR="00975900" w:rsidRPr="00E57F43" w:rsidRDefault="00975900" w:rsidP="004437EF">
            <w:pPr>
              <w:bidi w:val="0"/>
              <w:spacing w:line="276" w:lineRule="auto"/>
              <w:ind w:right="120"/>
              <w:jc w:val="center"/>
              <w:rPr>
                <w:rFonts w:cs="Times New Roman"/>
                <w:color w:val="auto"/>
                <w:sz w:val="18"/>
                <w:szCs w:val="18"/>
                <w:lang w:bidi="fa-IR"/>
              </w:rPr>
            </w:pP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32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53.3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N 48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o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27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14.4</w:t>
            </w:r>
            <w:r w:rsidRPr="00E57F43">
              <w:rPr>
                <w:rFonts w:cs="Times New Roman"/>
                <w:color w:val="auto"/>
                <w:sz w:val="18"/>
                <w:szCs w:val="18"/>
                <w:vertAlign w:val="superscript"/>
                <w:lang w:bidi="fa-IR"/>
              </w:rPr>
              <w:t>’’</w:t>
            </w:r>
            <w:r w:rsidRPr="00E57F43">
              <w:rPr>
                <w:rFonts w:cs="Times New Roman"/>
                <w:color w:val="auto"/>
                <w:sz w:val="18"/>
                <w:szCs w:val="18"/>
                <w:lang w:bidi="fa-IR"/>
              </w:rPr>
              <w:t>E</w:t>
            </w:r>
          </w:p>
        </w:tc>
      </w:tr>
    </w:tbl>
    <w:p w14:paraId="33DA48C9" w14:textId="77777777" w:rsidR="00975900" w:rsidRPr="00635F17" w:rsidRDefault="00975900" w:rsidP="00975900">
      <w:pPr>
        <w:shd w:val="clear" w:color="auto" w:fill="FFFFFF"/>
        <w:bidi w:val="0"/>
        <w:spacing w:line="240" w:lineRule="auto"/>
        <w:ind w:left="426" w:hanging="426"/>
        <w:rPr>
          <w:rFonts w:asciiTheme="majorBidi" w:hAnsiTheme="majorBidi" w:cstheme="majorBidi"/>
          <w:color w:val="auto"/>
          <w:sz w:val="20"/>
          <w:szCs w:val="20"/>
          <w:rtl/>
        </w:rPr>
      </w:pPr>
    </w:p>
    <w:p w14:paraId="673A9E18" w14:textId="77777777" w:rsidR="00975900" w:rsidRDefault="00975900"/>
    <w:sectPr w:rsidR="00975900" w:rsidSect="00975900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101014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B9F4C" w14:textId="77777777" w:rsidR="00975900" w:rsidRPr="00087D2A" w:rsidRDefault="00975900" w:rsidP="00087D2A">
        <w:pPr>
          <w:pStyle w:val="Footer"/>
          <w:bidi w:val="0"/>
          <w:jc w:val="center"/>
          <w:rPr>
            <w:sz w:val="22"/>
            <w:szCs w:val="22"/>
          </w:rPr>
        </w:pPr>
        <w:r w:rsidRPr="00087D2A">
          <w:rPr>
            <w:sz w:val="22"/>
            <w:szCs w:val="22"/>
          </w:rPr>
          <w:fldChar w:fldCharType="begin"/>
        </w:r>
        <w:r w:rsidRPr="00087D2A">
          <w:rPr>
            <w:sz w:val="22"/>
            <w:szCs w:val="22"/>
          </w:rPr>
          <w:instrText xml:space="preserve"> PAGE   \* MERGEFORMAT </w:instrText>
        </w:r>
        <w:r w:rsidRPr="00087D2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22</w:t>
        </w:r>
        <w:r w:rsidRPr="00087D2A">
          <w:rPr>
            <w:noProof/>
            <w:sz w:val="22"/>
            <w:szCs w:val="22"/>
          </w:rPr>
          <w:fldChar w:fldCharType="end"/>
        </w:r>
      </w:p>
    </w:sdtContent>
  </w:sdt>
  <w:p w14:paraId="58BB0671" w14:textId="77777777" w:rsidR="00975900" w:rsidRDefault="009759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05A9" w14:textId="77777777" w:rsidR="00975900" w:rsidRDefault="00975900" w:rsidP="00DD0613">
    <w:pPr>
      <w:pStyle w:val="Header"/>
      <w:tabs>
        <w:tab w:val="clear" w:pos="4680"/>
        <w:tab w:val="clear" w:pos="9360"/>
        <w:tab w:val="left" w:pos="3420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00"/>
    <w:rsid w:val="00975900"/>
    <w:rsid w:val="00D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4BAA"/>
  <w15:chartTrackingRefBased/>
  <w15:docId w15:val="{7006BBCB-1FC9-42EE-AEED-F7941B5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00"/>
    <w:pPr>
      <w:bidi/>
      <w:spacing w:after="0" w:line="264" w:lineRule="auto"/>
      <w:jc w:val="both"/>
    </w:pPr>
    <w:rPr>
      <w:rFonts w:ascii="Times New Roman" w:eastAsia="Times New Roman" w:hAnsi="Times New Roman" w:cs="B Lotus"/>
      <w:color w:val="000000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900"/>
    <w:pPr>
      <w:keepNext/>
      <w:keepLines/>
      <w:bidi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900"/>
    <w:pPr>
      <w:keepNext/>
      <w:keepLines/>
      <w:bidi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900"/>
    <w:pPr>
      <w:keepNext/>
      <w:keepLines/>
      <w:bidi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900"/>
    <w:pPr>
      <w:keepNext/>
      <w:keepLines/>
      <w:bidi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900"/>
    <w:pPr>
      <w:keepNext/>
      <w:keepLines/>
      <w:bidi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900"/>
    <w:pPr>
      <w:keepNext/>
      <w:keepLines/>
      <w:bidi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900"/>
    <w:pPr>
      <w:keepNext/>
      <w:keepLines/>
      <w:bidi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900"/>
    <w:pPr>
      <w:keepNext/>
      <w:keepLines/>
      <w:bidi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900"/>
    <w:pPr>
      <w:keepNext/>
      <w:keepLines/>
      <w:bidi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900"/>
    <w:pPr>
      <w:bidi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900"/>
    <w:pPr>
      <w:numPr>
        <w:ilvl w:val="1"/>
      </w:numPr>
      <w:bidi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900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5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900"/>
    <w:pPr>
      <w:bidi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5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9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900"/>
    <w:rPr>
      <w:rFonts w:ascii="Times New Roman" w:eastAsia="Times New Roman" w:hAnsi="Times New Roman" w:cs="B Lotus"/>
      <w:color w:val="000000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900"/>
    <w:rPr>
      <w:rFonts w:ascii="Times New Roman" w:eastAsia="Times New Roman" w:hAnsi="Times New Roman" w:cs="B Lotus"/>
      <w:color w:val="000000"/>
      <w:kern w:val="0"/>
      <w:sz w:val="28"/>
      <w:szCs w:val="28"/>
      <w14:ligatures w14:val="none"/>
    </w:rPr>
  </w:style>
  <w:style w:type="table" w:styleId="TableGrid">
    <w:name w:val="Table Grid"/>
    <w:basedOn w:val="TableNormal"/>
    <w:rsid w:val="0097590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7590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2026-02-08T14:13:00Z</dcterms:created>
  <dcterms:modified xsi:type="dcterms:W3CDTF">2026-02-08T14:14:00Z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476c608f-3e97-44c9-bc72-e11f6f3ae39b</vt:lpwstr>
  </property>
</Properties>
</file>